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42FA" w14:textId="3A15DA98" w:rsidR="00920F40" w:rsidRPr="00920F40" w:rsidRDefault="00920F40" w:rsidP="00920F40">
      <w:pPr>
        <w:spacing w:after="0"/>
        <w:jc w:val="center"/>
        <w:rPr>
          <w:rFonts w:ascii="Helvetica" w:hAnsi="Helvetica" w:cs="Helvetica"/>
          <w:b/>
          <w:bCs/>
          <w:color w:val="0A1551"/>
          <w:sz w:val="21"/>
          <w:szCs w:val="21"/>
          <w:shd w:val="clear" w:color="auto" w:fill="FFFFFF"/>
        </w:rPr>
      </w:pPr>
      <w:r w:rsidRPr="00920F40">
        <w:rPr>
          <w:rFonts w:ascii="Helvetica" w:hAnsi="Helvetica" w:cs="Helvetica"/>
          <w:b/>
          <w:bCs/>
          <w:color w:val="0A1551"/>
          <w:sz w:val="21"/>
          <w:szCs w:val="21"/>
          <w:shd w:val="clear" w:color="auto" w:fill="FFFFFF"/>
        </w:rPr>
        <w:t>Northwestern High School</w:t>
      </w:r>
    </w:p>
    <w:p w14:paraId="216B95DE" w14:textId="1ED408BD" w:rsidR="00920F40" w:rsidRDefault="00920F40" w:rsidP="00920F40">
      <w:pPr>
        <w:spacing w:after="0"/>
        <w:jc w:val="center"/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School Supply List</w:t>
      </w:r>
    </w:p>
    <w:p w14:paraId="7563D259" w14:textId="4A887DF7" w:rsidR="00920F40" w:rsidRDefault="00920F40" w:rsidP="00920F40">
      <w:pPr>
        <w:spacing w:after="0"/>
        <w:jc w:val="center"/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2025-2026</w:t>
      </w:r>
    </w:p>
    <w:p w14:paraId="783F665C" w14:textId="77777777" w:rsidR="00920F40" w:rsidRDefault="00920F40">
      <w:pP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</w:pPr>
    </w:p>
    <w:p w14:paraId="2332DDF6" w14:textId="28023887" w:rsidR="000B6647" w:rsidRDefault="00920F40"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3-ring binders (1" - 1.5")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Loose-leaf notebook paper (college-ruled)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Spiral notebooks – 2 to 3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Pocket folders – 3 to 5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Pens (blue or black ink)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Pencils (#2 or mechanical)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Highlighters (multiple colors)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Erasers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Colored pencils or markers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Ruler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Backpack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Index cards</w:t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</w:rPr>
        <w:br/>
      </w:r>
      <w:r>
        <w:rPr>
          <w:rFonts w:ascii="Helvetica" w:hAnsi="Helvetica" w:cs="Helvetica"/>
          <w:color w:val="0A1551"/>
          <w:sz w:val="21"/>
          <w:szCs w:val="21"/>
          <w:shd w:val="clear" w:color="auto" w:fill="FFFFFF"/>
        </w:rPr>
        <w:t>Sticky notes</w:t>
      </w:r>
    </w:p>
    <w:sectPr w:rsidR="000B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40"/>
    <w:rsid w:val="00045B8B"/>
    <w:rsid w:val="000B6647"/>
    <w:rsid w:val="004833C6"/>
    <w:rsid w:val="004E6010"/>
    <w:rsid w:val="00571605"/>
    <w:rsid w:val="0075409A"/>
    <w:rsid w:val="00920F40"/>
    <w:rsid w:val="00944120"/>
    <w:rsid w:val="00AE17A0"/>
    <w:rsid w:val="00B972BB"/>
    <w:rsid w:val="00BD22E6"/>
    <w:rsid w:val="00E81970"/>
    <w:rsid w:val="00F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04D36"/>
  <w15:chartTrackingRefBased/>
  <w15:docId w15:val="{DC4E8D4C-5C73-404B-9607-4E5FE92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Williams</dc:creator>
  <cp:keywords/>
  <dc:description/>
  <cp:lastModifiedBy>Serena Williams</cp:lastModifiedBy>
  <cp:revision>1</cp:revision>
  <dcterms:created xsi:type="dcterms:W3CDTF">2025-06-30T19:54:00Z</dcterms:created>
  <dcterms:modified xsi:type="dcterms:W3CDTF">2025-06-30T20:01:00Z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b7ba65f8-fd0b-40c4-a127-147fd3ee8b3e</vt:lpwstr>
  </property>
</Properties>
</file>